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C" w:rsidRDefault="00E314D4">
      <w:pPr>
        <w:rPr>
          <w:rFonts w:ascii="微軟正黑體" w:eastAsia="微軟正黑體" w:hAnsi="微軟正黑體" w:cs="Segoe UI"/>
          <w:color w:val="000000"/>
        </w:rPr>
      </w:pPr>
      <w:r>
        <w:rPr>
          <w:rFonts w:ascii="微軟正黑體" w:eastAsia="微軟正黑體" w:hAnsi="微軟正黑體" w:cs="Segoe UI" w:hint="eastAsia"/>
          <w:color w:val="000000"/>
        </w:rPr>
        <w:t>因應秋冬季節變化，有關本府所屬各級學校因應「嚴重特殊傳染性肺炎」辦理事項，請各校持續落實防疫工作，以維護學童健康</w:t>
      </w:r>
      <w:r>
        <w:rPr>
          <w:rFonts w:ascii="微軟正黑體" w:eastAsia="微軟正黑體" w:hAnsi="微軟正黑體" w:cs="Segoe UI" w:hint="eastAsia"/>
          <w:color w:val="000000"/>
        </w:rPr>
        <w:t>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一、 依據教育部109年8月26日臺教授國字第1090100581號函辦理。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二、 考量秋冬季節變化及維護學童健康，請各校持續落實防疫工作，包括手部衛生、咳嗽禮節及適時戴口罩。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三、 為落實各級學校健康監測機制，上學前請家長在家量測學生體溫。 另請學校仍持續維持入校園量體溫政策，以維護學童健康，學生入校後學校應持續關心學生健康狀況及主動量測學生體溫。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四、 每日應詳實紀錄教職員工生出缺勤狀況，倘有發燒、咳嗽、呼吸急促等呼吸道症狀，或有腹瀉、失去嗅、味覺等相關症狀，請其盡速就醫，在家休息避免外出，落實不上班不上課。如經醫生判定為疑似或確診為「嚴重特殊傳染性肺炎」，應於24小時內進行校安通報及校園疑似傳染病通報系統通報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五、 進行體育課程教學應保持足夠之社交距離（室內1.5公尺、室外1公尺），不硬性配戴口罩。實施游泳教學課程，請續依教育部109年4月27日臺教授體部字第1090012477號函規定辦理。室內課程應注意通風良好，儘可能維持社交距離，不硬性配戴口罩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lastRenderedPageBreak/>
        <w:t>六、 班級應以固定人員執行配膳(打菜)作業，落實正確手部清潔、量測體溫、戴口罩等防護、配膳不交談、不嬉戲等措施。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七、 校園環境設施設備、學生經常性接觸物品、遊具、交通車等，須進行常態性清潔及消毒作業。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八、 各校辦理之慶典、活動、露營、競賽或訓練等，應自主健康管理和落實防疫措施；另活動有飲食行為，建議需保持社交距離或設置隔板。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九、 學校辦理各項集會、學生校外教學、教育參訪及戶外教育等活動，應維持社交距離，無法維持社交距離時皆須配戴口罩；學生校外教學活動(含畢業旅行)、教育參訪（訓練）及戶外教育等活動，則要留意地點、住宿、交通車（含租賃車）發車前及收班後消毒等規劃，並隨時依照中央流行疫情指揮中心及本府防疫規範之最新防疫政策，確實執行相關措施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十、 學校場域對外開放使用須符合實名制，場地對外租借需審核防疫計畫書，以維護學校師生健康與安全。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十一、 請善用學校網頁、跑馬燈、FB、LINE群組等，持續公告相關防疫訊息。</w:t>
      </w:r>
    </w:p>
    <w:p w:rsidR="00E314D4" w:rsidRPr="00E314D4" w:rsidRDefault="00E314D4" w:rsidP="00E314D4">
      <w:pPr>
        <w:widowControl/>
        <w:spacing w:after="100" w:afterAutospacing="1"/>
        <w:rPr>
          <w:rFonts w:ascii="微軟正黑體" w:eastAsia="微軟正黑體" w:hAnsi="微軟正黑體" w:cs="Segoe UI" w:hint="eastAsia"/>
          <w:color w:val="000000"/>
          <w:kern w:val="0"/>
          <w:szCs w:val="24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t>十二、 配合各區督學到校實地輔導與防疫訪視，持續給予學校關懷及支持協助。</w:t>
      </w:r>
    </w:p>
    <w:p w:rsidR="00E314D4" w:rsidRDefault="00E314D4" w:rsidP="00E314D4">
      <w:pPr>
        <w:rPr>
          <w:rFonts w:hint="eastAsia"/>
        </w:rPr>
      </w:pPr>
      <w:r w:rsidRPr="00E314D4">
        <w:rPr>
          <w:rFonts w:ascii="微軟正黑體" w:eastAsia="微軟正黑體" w:hAnsi="微軟正黑體" w:cs="Segoe UI" w:hint="eastAsia"/>
          <w:color w:val="000000"/>
          <w:kern w:val="0"/>
          <w:szCs w:val="24"/>
        </w:rPr>
        <w:lastRenderedPageBreak/>
        <w:t>十三、 有關疫情資料隨時更新，請逕至衛生福利部疾病管制署網頁/傳染病與防疫專題/傳染病介紹/第五類法定傳染病/嚴重特殊傳染性肺炎/疾病資訊項下(網址：https://www.cdc.gov.tw/Disease/SubIndex/N6XvFa1YP9CXYdB0kNSA9A)下載參閱。本縣衛生局亦同步更新疫情資訊，可於本縣衛生局網頁/主題專區/嚴重特殊傳染性肺炎(COVID-19)/各項指引項下同步更新(網址： https://www.chshb.gov.tw/taxonomy/term/352)，可逕自下載。</w:t>
      </w:r>
      <w:bookmarkStart w:id="0" w:name="_GoBack"/>
      <w:bookmarkEnd w:id="0"/>
    </w:p>
    <w:sectPr w:rsidR="00E31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D4"/>
    <w:rsid w:val="00C43D1C"/>
    <w:rsid w:val="00E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52382-DB2C-42DC-AF66-489F465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</Words>
  <Characters>1026</Characters>
  <Application>Microsoft Office Word</Application>
  <DocSecurity>0</DocSecurity>
  <Lines>8</Lines>
  <Paragraphs>2</Paragraphs>
  <ScaleCrop>false</ScaleCrop>
  <Company>SYNNEX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2020-11-13T02:59:00Z</dcterms:created>
  <dcterms:modified xsi:type="dcterms:W3CDTF">2020-11-13T03:08:00Z</dcterms:modified>
</cp:coreProperties>
</file>